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1EB7C" w14:textId="5105B0B3" w:rsidR="003712C5" w:rsidRPr="00E606D0" w:rsidRDefault="003712C5" w:rsidP="00E606D0">
      <w:pPr>
        <w:pStyle w:val="Nagwek1"/>
      </w:pPr>
      <w:r w:rsidRPr="00FC28DB">
        <w:t>Klauzula sankcyjna</w:t>
      </w:r>
    </w:p>
    <w:p w14:paraId="2F93B83C" w14:textId="29D0CAFE" w:rsidR="003712C5" w:rsidRPr="002B2337" w:rsidRDefault="003712C5" w:rsidP="00821928">
      <w:pPr>
        <w:spacing w:before="120" w:after="120" w:line="300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1.</w:t>
      </w:r>
      <w:r w:rsidRPr="002B2337">
        <w:rPr>
          <w:rFonts w:asciiTheme="minorHAnsi" w:hAnsiTheme="minorHAnsi" w:cstheme="minorHAnsi"/>
          <w:b/>
          <w:bCs/>
        </w:rPr>
        <w:t>     </w:t>
      </w:r>
      <w:r w:rsidRPr="002B2337">
        <w:rPr>
          <w:rFonts w:asciiTheme="minorHAnsi" w:hAnsiTheme="minorHAnsi" w:cstheme="minorHAnsi"/>
        </w:rPr>
        <w:t xml:space="preserve">Umowa nie może być wykonywana w okolicznościach wskazanych w art. 5k ust. 1 </w:t>
      </w:r>
      <w:r w:rsidRPr="002B2337">
        <w:rPr>
          <w:rFonts w:asciiTheme="minorHAnsi" w:hAnsiTheme="minorHAnsi" w:cstheme="minorHAnsi"/>
          <w:vertAlign w:val="superscript"/>
        </w:rPr>
        <w:footnoteReference w:customMarkFollows="1" w:id="1"/>
        <w:t>[1]</w:t>
      </w:r>
      <w:r w:rsidRPr="002B2337">
        <w:rPr>
          <w:rFonts w:asciiTheme="minorHAnsi" w:hAnsiTheme="minorHAnsi" w:cstheme="minorHAnsi"/>
        </w:rPr>
        <w:t xml:space="preserve"> Rozporządzenia Rady (UE) nr 833/2014 z dnia 31 lipca 2014 r. dotyczącego środków ograniczających w związku z działaniami Rosji destabilizującymi sytuację na Ukrainie (dalej: „rozporządzenie 833/2014”), w szczególności, jeśli:</w:t>
      </w:r>
    </w:p>
    <w:p w14:paraId="510F9483" w14:textId="77777777" w:rsidR="003712C5" w:rsidRPr="002B2337" w:rsidRDefault="003712C5" w:rsidP="00821928">
      <w:pPr>
        <w:spacing w:before="120" w:after="120" w:line="300" w:lineRule="auto"/>
        <w:ind w:left="709" w:hanging="283"/>
        <w:contextualSpacing/>
        <w:jc w:val="both"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 xml:space="preserve">1)   Wykonawca jest lub stanie się obywatelem rosyjskim lub osobą fizyczną zamieszkałą w Rosji, </w:t>
      </w:r>
    </w:p>
    <w:p w14:paraId="5DC140B3" w14:textId="77777777" w:rsidR="003712C5" w:rsidRPr="002B2337" w:rsidRDefault="003712C5" w:rsidP="00821928">
      <w:pPr>
        <w:spacing w:before="120" w:after="120" w:line="300" w:lineRule="auto"/>
        <w:ind w:firstLine="426"/>
        <w:contextualSpacing/>
        <w:jc w:val="both"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 xml:space="preserve">2)   Wykonawca ma siedzibę w Rosji, </w:t>
      </w:r>
    </w:p>
    <w:p w14:paraId="59DC0E6F" w14:textId="77777777" w:rsidR="003712C5" w:rsidRPr="002B2337" w:rsidRDefault="003712C5" w:rsidP="00821928">
      <w:pPr>
        <w:spacing w:before="120" w:after="120" w:line="300" w:lineRule="auto"/>
        <w:ind w:firstLine="426"/>
        <w:contextualSpacing/>
        <w:jc w:val="both"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3)   członek Zarządu Wykonawcy jest obywatelem rosyjskim lub ma siedzibę w Rosji,</w:t>
      </w:r>
    </w:p>
    <w:p w14:paraId="6A229861" w14:textId="77777777" w:rsidR="003712C5" w:rsidRPr="002B2337" w:rsidRDefault="003712C5" w:rsidP="00821928">
      <w:pPr>
        <w:spacing w:before="120" w:after="120" w:line="300" w:lineRule="auto"/>
        <w:ind w:left="709" w:hanging="283"/>
        <w:contextualSpacing/>
        <w:jc w:val="both"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4)   ponad 50% udziałów lub akcji Wykonawcy należy bezpośrednio lub pośrednio (np. poprzez inne osoby fizyczne lub prawne) do obywatela rosyjskiego lub osób prawnych mających siedzibę w Rosji,</w:t>
      </w:r>
    </w:p>
    <w:p w14:paraId="4C3CBC32" w14:textId="77777777" w:rsidR="003712C5" w:rsidRPr="002B2337" w:rsidRDefault="003712C5" w:rsidP="00821928">
      <w:pPr>
        <w:spacing w:before="120" w:after="120" w:line="300" w:lineRule="auto"/>
        <w:ind w:left="709" w:hanging="283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 xml:space="preserve">5)   Wykonawca działa w imieniu lub pod kierunkiem osób lub podmiotów, o których mowa w pkt. </w:t>
      </w:r>
      <w:proofErr w:type="gramStart"/>
      <w:r w:rsidRPr="002B2337">
        <w:rPr>
          <w:rFonts w:asciiTheme="minorHAnsi" w:hAnsiTheme="minorHAnsi" w:cstheme="minorHAnsi"/>
          <w:b/>
          <w:bCs/>
        </w:rPr>
        <w:t>1)-</w:t>
      </w:r>
      <w:proofErr w:type="gramEnd"/>
      <w:r w:rsidRPr="002B2337">
        <w:rPr>
          <w:rFonts w:asciiTheme="minorHAnsi" w:hAnsiTheme="minorHAnsi" w:cstheme="minorHAnsi"/>
          <w:b/>
          <w:bCs/>
        </w:rPr>
        <w:t>4) powyżej</w:t>
      </w:r>
      <w:r w:rsidRPr="002B2337">
        <w:rPr>
          <w:rFonts w:asciiTheme="minorHAnsi" w:hAnsiTheme="minorHAnsi" w:cstheme="minorHAnsi"/>
        </w:rPr>
        <w:t>,</w:t>
      </w:r>
    </w:p>
    <w:p w14:paraId="510CA6C6" w14:textId="77777777" w:rsidR="003712C5" w:rsidRPr="002B2337" w:rsidRDefault="003712C5" w:rsidP="00821928">
      <w:pPr>
        <w:spacing w:before="120" w:after="120" w:line="300" w:lineRule="auto"/>
        <w:ind w:left="709" w:hanging="283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 xml:space="preserve">6)   ponad 10% wartości zamówienia przypada na Podwykonawców, poddostawców lub podmioty udostępniające zasoby, które są osobami fizycznymi lub prawnymi powiązanymi z Rosją w sposób określony w pkt </w:t>
      </w:r>
      <w:proofErr w:type="gramStart"/>
      <w:r w:rsidRPr="002B2337">
        <w:rPr>
          <w:rFonts w:asciiTheme="minorHAnsi" w:hAnsiTheme="minorHAnsi" w:cstheme="minorHAnsi"/>
          <w:b/>
          <w:bCs/>
        </w:rPr>
        <w:t>1)-</w:t>
      </w:r>
      <w:proofErr w:type="gramEnd"/>
      <w:r w:rsidRPr="002B2337">
        <w:rPr>
          <w:rFonts w:asciiTheme="minorHAnsi" w:hAnsiTheme="minorHAnsi" w:cstheme="minorHAnsi"/>
          <w:b/>
          <w:bCs/>
        </w:rPr>
        <w:t>4) powyżej</w:t>
      </w:r>
      <w:r w:rsidRPr="002B2337">
        <w:rPr>
          <w:rFonts w:asciiTheme="minorHAnsi" w:hAnsiTheme="minorHAnsi" w:cstheme="minorHAnsi"/>
        </w:rPr>
        <w:t>;</w:t>
      </w:r>
    </w:p>
    <w:p w14:paraId="6D66E73F" w14:textId="77777777" w:rsidR="003712C5" w:rsidRPr="002B2337" w:rsidRDefault="003712C5" w:rsidP="00821928">
      <w:pPr>
        <w:spacing w:before="120" w:after="120" w:line="300" w:lineRule="auto"/>
        <w:ind w:left="426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- chyba że Wykonawca, Podwykonawca, poddostawca lub podmiot udostępniający zasoby posiadają zezwolenie, o którym mowa w art. 5k ust. 2</w:t>
      </w:r>
      <w:r w:rsidRPr="002B2337">
        <w:rPr>
          <w:rFonts w:asciiTheme="minorHAnsi" w:hAnsiTheme="minorHAnsi" w:cstheme="minorHAnsi"/>
          <w:b/>
          <w:bCs/>
          <w:i/>
          <w:iCs/>
          <w:vertAlign w:val="superscript"/>
        </w:rPr>
        <w:footnoteReference w:customMarkFollows="1" w:id="2"/>
        <w:t>[2</w:t>
      </w:r>
      <w:proofErr w:type="gramStart"/>
      <w:r w:rsidRPr="002B2337">
        <w:rPr>
          <w:rFonts w:asciiTheme="minorHAnsi" w:hAnsiTheme="minorHAnsi" w:cstheme="minorHAnsi"/>
          <w:b/>
          <w:bCs/>
          <w:i/>
          <w:iCs/>
          <w:vertAlign w:val="superscript"/>
        </w:rPr>
        <w:t>]</w:t>
      </w:r>
      <w:r w:rsidRPr="002B2337">
        <w:rPr>
          <w:rFonts w:asciiTheme="minorHAnsi" w:hAnsiTheme="minorHAnsi" w:cstheme="minorHAnsi"/>
        </w:rPr>
        <w:t>  rozporządzenia</w:t>
      </w:r>
      <w:proofErr w:type="gramEnd"/>
      <w:r w:rsidRPr="002B2337">
        <w:rPr>
          <w:rFonts w:asciiTheme="minorHAnsi" w:hAnsiTheme="minorHAnsi" w:cstheme="minorHAnsi"/>
        </w:rPr>
        <w:t xml:space="preserve"> 833/2014, wydane przez właściwy organ.</w:t>
      </w:r>
    </w:p>
    <w:p w14:paraId="1FC25C9E" w14:textId="77777777" w:rsidR="003712C5" w:rsidRPr="002B2337" w:rsidRDefault="003712C5" w:rsidP="00821928">
      <w:pPr>
        <w:spacing w:before="120" w:after="120" w:line="300" w:lineRule="auto"/>
        <w:ind w:left="426" w:hanging="426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lastRenderedPageBreak/>
        <w:t xml:space="preserve">2.      W przypadku uznania przez Zamawiającego, że zachodzi chociażby jedna z okoliczności, o których mowa w </w:t>
      </w:r>
      <w:r w:rsidRPr="002B2337">
        <w:rPr>
          <w:rFonts w:asciiTheme="minorHAnsi" w:hAnsiTheme="minorHAnsi" w:cstheme="minorHAnsi"/>
          <w:b/>
          <w:bCs/>
        </w:rPr>
        <w:t>ust. 1 powyżej</w:t>
      </w:r>
      <w:r w:rsidRPr="002B2337">
        <w:rPr>
          <w:rFonts w:asciiTheme="minorHAnsi" w:hAnsiTheme="minorHAnsi" w:cstheme="minorHAnsi"/>
        </w:rPr>
        <w:t>, Zamawiający może odstąpić od umowy lub jej części, albo wezwać Wykonawcę do:</w:t>
      </w:r>
    </w:p>
    <w:p w14:paraId="7E67CF45" w14:textId="77777777" w:rsidR="003712C5" w:rsidRPr="002B2337" w:rsidRDefault="003712C5" w:rsidP="00821928">
      <w:pPr>
        <w:spacing w:before="120" w:after="120" w:line="300" w:lineRule="auto"/>
        <w:ind w:left="709" w:hanging="283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 xml:space="preserve">1)   usunięcia naruszenia np. poprzez zmianę Podwykonawcy, poddostawcy lub podmiotu udostępniającego </w:t>
      </w:r>
      <w:proofErr w:type="gramStart"/>
      <w:r w:rsidRPr="002B2337">
        <w:rPr>
          <w:rFonts w:asciiTheme="minorHAnsi" w:hAnsiTheme="minorHAnsi" w:cstheme="minorHAnsi"/>
        </w:rPr>
        <w:t>zasoby</w:t>
      </w:r>
      <w:r w:rsidRPr="002B2337">
        <w:rPr>
          <w:rFonts w:asciiTheme="minorHAnsi" w:hAnsiTheme="minorHAnsi" w:cstheme="minorHAnsi"/>
          <w:vertAlign w:val="superscript"/>
        </w:rPr>
        <w:footnoteReference w:customMarkFollows="1" w:id="3"/>
        <w:t>[</w:t>
      </w:r>
      <w:proofErr w:type="gramEnd"/>
      <w:r w:rsidRPr="002B2337">
        <w:rPr>
          <w:rFonts w:asciiTheme="minorHAnsi" w:hAnsiTheme="minorHAnsi" w:cstheme="minorHAnsi"/>
          <w:vertAlign w:val="superscript"/>
        </w:rPr>
        <w:t>3]</w:t>
      </w:r>
      <w:r w:rsidRPr="002B2337">
        <w:rPr>
          <w:rFonts w:asciiTheme="minorHAnsi" w:hAnsiTheme="minorHAnsi" w:cstheme="minorHAnsi"/>
        </w:rPr>
        <w:t xml:space="preserve">, </w:t>
      </w:r>
    </w:p>
    <w:p w14:paraId="6F877AE8" w14:textId="77777777" w:rsidR="003712C5" w:rsidRPr="002B2337" w:rsidRDefault="003712C5" w:rsidP="00821928">
      <w:pPr>
        <w:spacing w:before="120" w:after="120" w:line="300" w:lineRule="auto"/>
        <w:ind w:firstLine="426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2)   przedłożenia zezwolenia, o którym mowa w art. 5k ust. 2 rozporządzenia 833/2014</w:t>
      </w:r>
    </w:p>
    <w:p w14:paraId="3B830567" w14:textId="77777777" w:rsidR="003712C5" w:rsidRPr="002B2337" w:rsidRDefault="003712C5" w:rsidP="00821928">
      <w:pPr>
        <w:spacing w:before="120" w:after="120" w:line="300" w:lineRule="auto"/>
        <w:ind w:left="426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- w terminie nie dłuższym niż 45 dni od dnia wezwania, pod rygorem odstąpienia od umowy z przyczyn leżących po stronie Wykonawcy.</w:t>
      </w:r>
    </w:p>
    <w:p w14:paraId="2C730248" w14:textId="77777777" w:rsidR="003712C5" w:rsidRPr="002B2337" w:rsidRDefault="003712C5" w:rsidP="00821928">
      <w:pPr>
        <w:spacing w:before="120" w:after="120" w:line="300" w:lineRule="auto"/>
        <w:ind w:left="426" w:hanging="426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3.      Wykonawca oświadcza, że:</w:t>
      </w:r>
    </w:p>
    <w:p w14:paraId="532B5108" w14:textId="77777777" w:rsidR="003712C5" w:rsidRPr="002B2337" w:rsidRDefault="003712C5" w:rsidP="00821928">
      <w:pPr>
        <w:spacing w:before="120" w:after="120" w:line="300" w:lineRule="auto"/>
        <w:ind w:left="709" w:hanging="283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1)   nie podlega zakazowi, o którym mowa w artykule 5k ust. 1 rozporządzenia lub uzyskał zezwolenie, o którym mowa w art. 5k ust. 2 rozporządzenia 833/2014;</w:t>
      </w:r>
    </w:p>
    <w:p w14:paraId="3FD087AF" w14:textId="77777777" w:rsidR="003712C5" w:rsidRPr="002B2337" w:rsidRDefault="003712C5" w:rsidP="00821928">
      <w:pPr>
        <w:spacing w:before="120" w:after="120" w:line="300" w:lineRule="auto"/>
        <w:ind w:left="709" w:hanging="283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2)   umowę wykona bez udziału: Podwykonawców, dostawców oraz podmiotów, na których zdolnościach polegał w celu potwierdzenia spełniania warunków udziału w postępowaniu, w stosunku do których zachodzą okoliczności wskazane w artykule 5k ust. 1 rozporządzenia 833/2014, w przypadku, gdy przypada na nich ponad 10% wartości zamówienia, chyba że Podwykonawca, dostawca lub ww. podmiot uzyskał zezwolenie, o którym mowa w art. 5k ust. 2 rozporządzenia 833/2014, a zezwolenie to zostanie przedłożone Zamawiającemu;</w:t>
      </w:r>
    </w:p>
    <w:p w14:paraId="3DF20E01" w14:textId="77777777" w:rsidR="003712C5" w:rsidRPr="002B2337" w:rsidRDefault="003712C5" w:rsidP="00821928">
      <w:pPr>
        <w:spacing w:before="120" w:after="120" w:line="300" w:lineRule="auto"/>
        <w:ind w:left="709" w:hanging="283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3)   pozostaje aktualne oświadczenie Wykonawcy o braku podstaw do wykluczenia z udziału w postępowaniu o udzielenie zamówienia na podstawie art. 7 ustawy z dnia 13 kwietnia 2022 r. o szczególnych rozwiązaniach w zakresie przeciwdziałania wspieraniu agresji na Ukrainę oraz służących ochronie bezpieczeństwa narodowego (Dz.U. z 2024 r. poz. 507 t.j.), w szczególności:</w:t>
      </w:r>
    </w:p>
    <w:p w14:paraId="0A101681" w14:textId="77777777" w:rsidR="003712C5" w:rsidRPr="002B2337" w:rsidRDefault="003712C5" w:rsidP="00821928">
      <w:pPr>
        <w:spacing w:before="120" w:after="120" w:line="300" w:lineRule="auto"/>
        <w:ind w:left="993" w:hanging="284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a)   Wykonawca nie jest wymieniony w wykazach określonych w rozporządzeniu Rady (WE) nr 765/2006 z dnia 18 maja 2006 r. dotyczącego środków ograniczających w związku z sytuacją na Białorusi i udziałem Białorusi w agresji Rosji wobec Ukrainy, dalej „rozporządzenie 765/2006”;</w:t>
      </w:r>
    </w:p>
    <w:p w14:paraId="263C1A0C" w14:textId="77777777" w:rsidR="003712C5" w:rsidRPr="002B2337" w:rsidRDefault="003712C5" w:rsidP="00821928">
      <w:pPr>
        <w:spacing w:before="120" w:after="120" w:line="300" w:lineRule="auto"/>
        <w:ind w:left="993" w:hanging="284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b)  Wykonawca nie jest wymieniony w wykazach określonych w rozporządzeniu Rady (UE) nr 269/2014 z dnia 17 marca 2014 r. w sprawie środków ograniczających w odniesieniu do działań podważających integralność terytorialną, suwerenność i niezależność Ukrainy lub im zagrażających, dalej „rozporządzenie 269/2014”;</w:t>
      </w:r>
    </w:p>
    <w:p w14:paraId="6AC00743" w14:textId="77777777" w:rsidR="003712C5" w:rsidRPr="002B2337" w:rsidRDefault="003712C5" w:rsidP="00821928">
      <w:pPr>
        <w:spacing w:before="120" w:after="120" w:line="300" w:lineRule="auto"/>
        <w:ind w:left="993" w:hanging="284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 xml:space="preserve">c)   wobec Wykonawcy nie została wydana decyzja w sprawie wpisu na listę osób i podmiotów, wobec których są stosowane środki w celu przeciwdziałania wspieraniu agresji Federacji Rosyjskiej na Ukrainę, z zastosowaniem środka w postaci wykluczenia z </w:t>
      </w:r>
      <w:r w:rsidRPr="002B2337">
        <w:rPr>
          <w:rFonts w:asciiTheme="minorHAnsi" w:hAnsiTheme="minorHAnsi" w:cstheme="minorHAnsi"/>
        </w:rPr>
        <w:lastRenderedPageBreak/>
        <w:t>postępowania o udzielenie zamówienia publicznego lub konkursu prowadzonego na podstawie ustawy z dnia 11 września 2019 r. - Prawo zamówień publicznych;</w:t>
      </w:r>
    </w:p>
    <w:p w14:paraId="63E38B6D" w14:textId="77777777" w:rsidR="003712C5" w:rsidRPr="002B2337" w:rsidRDefault="003712C5" w:rsidP="00821928">
      <w:pPr>
        <w:spacing w:before="120" w:after="120" w:line="300" w:lineRule="auto"/>
        <w:ind w:left="993" w:hanging="284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d)  w stosunku do Wykonawcy beneficjentem rzeczywistym, w rozumieniu ustawy z dnia 1 marca 2018 r. o przeciwdziałaniu praniu pieniędzy oraz finansowaniu terroryzmu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 w postaci wykluczenia z postępowania o udzielenie zamówienia publicznego lub konkursu prowadzonego na podstawie ustawy z dnia 11 września 2019 r. - Prawo zamówień publicznych;</w:t>
      </w:r>
    </w:p>
    <w:p w14:paraId="6C06A9BA" w14:textId="77777777" w:rsidR="00FC28DB" w:rsidRDefault="003712C5" w:rsidP="00FC28DB">
      <w:pPr>
        <w:spacing w:before="120" w:after="120" w:line="300" w:lineRule="auto"/>
        <w:ind w:left="993" w:hanging="284"/>
        <w:contextualSpacing/>
        <w:rPr>
          <w:rFonts w:asciiTheme="minorHAnsi" w:hAnsiTheme="minorHAnsi" w:cstheme="minorHAnsi"/>
        </w:rPr>
      </w:pPr>
      <w:r w:rsidRPr="002B2337">
        <w:rPr>
          <w:rFonts w:asciiTheme="minorHAnsi" w:hAnsiTheme="minorHAnsi" w:cstheme="minorHAnsi"/>
        </w:rPr>
        <w:t>e)   w stosunku do Wykonawcy jednostką dominującą w rozumieniu art. 3 ust. 1 pkt 37 ustawy z dnia 29 września 1994 r. o rachunkowości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 w postaci wykluczenia z postępowania o udzielenie zamówienia publicznego lub konkursu prowadzonego na podstawie ustawy z dnia 11 września 2019 r. - Prawo zamówień publicznych;</w:t>
      </w:r>
    </w:p>
    <w:p w14:paraId="6B7FBEC5" w14:textId="6AE605A0" w:rsidR="003712C5" w:rsidRPr="00FC28DB" w:rsidRDefault="003712C5" w:rsidP="00FC28DB">
      <w:pPr>
        <w:pStyle w:val="Akapitzlist"/>
        <w:numPr>
          <w:ilvl w:val="0"/>
          <w:numId w:val="3"/>
        </w:numPr>
        <w:spacing w:before="120" w:after="120" w:line="300" w:lineRule="auto"/>
        <w:rPr>
          <w:rFonts w:cstheme="minorHAnsi"/>
        </w:rPr>
      </w:pPr>
      <w:r w:rsidRPr="00FC28DB">
        <w:rPr>
          <w:rFonts w:cstheme="minorHAnsi"/>
        </w:rPr>
        <w:t xml:space="preserve">niezwłocznie, jednak nie później niż w ciągu 7 dni, poinformuje Zamawiającego o każdej zmianie okoliczności, o których mowa w </w:t>
      </w:r>
      <w:r w:rsidRPr="00FC28DB">
        <w:rPr>
          <w:rFonts w:cstheme="minorHAnsi"/>
          <w:b/>
          <w:bCs/>
        </w:rPr>
        <w:t xml:space="preserve">pkt </w:t>
      </w:r>
      <w:proofErr w:type="gramStart"/>
      <w:r w:rsidRPr="00FC28DB">
        <w:rPr>
          <w:rFonts w:cstheme="minorHAnsi"/>
          <w:b/>
          <w:bCs/>
        </w:rPr>
        <w:t>1)-</w:t>
      </w:r>
      <w:proofErr w:type="gramEnd"/>
      <w:r w:rsidRPr="00FC28DB">
        <w:rPr>
          <w:rFonts w:cstheme="minorHAnsi"/>
          <w:b/>
          <w:bCs/>
        </w:rPr>
        <w:t>3) powyżej,</w:t>
      </w:r>
      <w:r w:rsidRPr="00FC28DB">
        <w:rPr>
          <w:rFonts w:cstheme="minorHAnsi"/>
        </w:rPr>
        <w:t xml:space="preserve"> licząc od dnia, w którym dowiedział się o takiej zmianie.</w:t>
      </w:r>
    </w:p>
    <w:p w14:paraId="675137EA" w14:textId="77777777" w:rsidR="009746EA" w:rsidRPr="002B2337" w:rsidRDefault="009746EA" w:rsidP="00821928">
      <w:pPr>
        <w:spacing w:before="120" w:after="120" w:line="300" w:lineRule="auto"/>
        <w:rPr>
          <w:rFonts w:asciiTheme="minorHAnsi" w:hAnsiTheme="minorHAnsi" w:cstheme="minorHAnsi"/>
        </w:rPr>
      </w:pPr>
    </w:p>
    <w:p w14:paraId="3FC8DAFB" w14:textId="77777777" w:rsidR="00FF4182" w:rsidRPr="002B2337" w:rsidRDefault="00FF4182" w:rsidP="00821928">
      <w:pPr>
        <w:spacing w:before="120" w:after="120" w:line="300" w:lineRule="auto"/>
        <w:rPr>
          <w:rFonts w:asciiTheme="minorHAnsi" w:hAnsiTheme="minorHAnsi" w:cstheme="minorHAnsi"/>
        </w:rPr>
      </w:pPr>
    </w:p>
    <w:sectPr w:rsidR="00FF4182" w:rsidRPr="002B233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B5A55" w14:textId="77777777" w:rsidR="00D44D38" w:rsidRDefault="00D44D38" w:rsidP="003712C5">
      <w:pPr>
        <w:spacing w:after="0" w:line="240" w:lineRule="auto"/>
      </w:pPr>
      <w:r>
        <w:separator/>
      </w:r>
    </w:p>
  </w:endnote>
  <w:endnote w:type="continuationSeparator" w:id="0">
    <w:p w14:paraId="7159A79A" w14:textId="77777777" w:rsidR="00D44D38" w:rsidRDefault="00D44D38" w:rsidP="00371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C0933" w14:textId="77777777" w:rsidR="00D44D38" w:rsidRDefault="00D44D38" w:rsidP="003712C5">
      <w:pPr>
        <w:spacing w:after="0" w:line="240" w:lineRule="auto"/>
      </w:pPr>
      <w:r>
        <w:separator/>
      </w:r>
    </w:p>
  </w:footnote>
  <w:footnote w:type="continuationSeparator" w:id="0">
    <w:p w14:paraId="1EBFA8FC" w14:textId="77777777" w:rsidR="00D44D38" w:rsidRDefault="00D44D38" w:rsidP="003712C5">
      <w:pPr>
        <w:spacing w:after="0" w:line="240" w:lineRule="auto"/>
      </w:pPr>
      <w:r>
        <w:continuationSeparator/>
      </w:r>
    </w:p>
  </w:footnote>
  <w:footnote w:id="1">
    <w:p w14:paraId="1EC673F2" w14:textId="77777777" w:rsidR="003712C5" w:rsidRDefault="003712C5" w:rsidP="003712C5">
      <w:pPr>
        <w:pStyle w:val="Tekstprzypisudolnego"/>
        <w:ind w:left="142" w:hanging="142"/>
        <w:jc w:val="both"/>
        <w:rPr>
          <w:i/>
          <w:iCs/>
          <w:sz w:val="19"/>
          <w:szCs w:val="19"/>
          <w:lang w:eastAsia="pl-PL"/>
        </w:rPr>
      </w:pPr>
      <w:r>
        <w:rPr>
          <w:rStyle w:val="Odwoanieprzypisudolnego"/>
          <w:sz w:val="19"/>
          <w:szCs w:val="19"/>
        </w:rPr>
        <w:t>[1]</w:t>
      </w:r>
      <w:r>
        <w:rPr>
          <w:sz w:val="19"/>
          <w:szCs w:val="19"/>
        </w:rPr>
        <w:t xml:space="preserve"> </w:t>
      </w:r>
      <w:r>
        <w:rPr>
          <w:i/>
          <w:iCs/>
          <w:sz w:val="19"/>
          <w:szCs w:val="19"/>
        </w:rPr>
        <w:t>„Zakazuje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oraz tytułu VII rozporządzenia (UE, Euratom) 2018/1046 na rzecz lub z udziałem:</w:t>
      </w:r>
    </w:p>
    <w:p w14:paraId="3E5ABF70" w14:textId="77777777" w:rsidR="003712C5" w:rsidRDefault="003712C5" w:rsidP="003712C5">
      <w:pPr>
        <w:pStyle w:val="Tekstprzypisudolnego"/>
        <w:ind w:left="426" w:hanging="284"/>
        <w:jc w:val="both"/>
        <w:rPr>
          <w:i/>
          <w:iCs/>
          <w:sz w:val="19"/>
          <w:szCs w:val="19"/>
        </w:rPr>
      </w:pPr>
      <w:r>
        <w:rPr>
          <w:i/>
          <w:iCs/>
          <w:sz w:val="19"/>
          <w:szCs w:val="19"/>
        </w:rPr>
        <w:t>a) obywateli rosyjskich, osób fizycznych zamieszkałych w Rosji lub osób prawnych, podmiotów lub organów z siedzibą w Rosji;</w:t>
      </w:r>
    </w:p>
    <w:p w14:paraId="3A6F1231" w14:textId="77777777" w:rsidR="003712C5" w:rsidRDefault="003712C5" w:rsidP="003712C5">
      <w:pPr>
        <w:pStyle w:val="Tekstprzypisudolnego"/>
        <w:ind w:left="426" w:hanging="284"/>
        <w:jc w:val="both"/>
        <w:rPr>
          <w:i/>
          <w:iCs/>
          <w:sz w:val="19"/>
          <w:szCs w:val="19"/>
        </w:rPr>
      </w:pPr>
      <w:r>
        <w:rPr>
          <w:i/>
          <w:iCs/>
          <w:sz w:val="19"/>
          <w:szCs w:val="19"/>
        </w:rPr>
        <w:t>b)   osób prawnych, podmiotów lub organów, do których prawa własności bezpośrednio lub pośrednio w ponad 50 % należą do podmiotu, o którym mowa w lit. a) niniejszego ustępu; lub</w:t>
      </w:r>
    </w:p>
    <w:p w14:paraId="5219A7DC" w14:textId="77777777" w:rsidR="003712C5" w:rsidRDefault="003712C5" w:rsidP="003712C5">
      <w:pPr>
        <w:pStyle w:val="Tekstprzypisudolnego"/>
        <w:ind w:left="426" w:hanging="284"/>
        <w:jc w:val="both"/>
        <w:rPr>
          <w:i/>
          <w:iCs/>
          <w:sz w:val="19"/>
          <w:szCs w:val="19"/>
        </w:rPr>
      </w:pPr>
      <w:r>
        <w:rPr>
          <w:i/>
          <w:iCs/>
          <w:sz w:val="19"/>
          <w:szCs w:val="19"/>
        </w:rPr>
        <w:t>c)   osób fizycznych lub prawnych, podmiotów lub organów działających w imieniu lub pod kierunkiem podmiotu, o którym mowa w lit. a) lub b) niniejszego ustępu,</w:t>
      </w:r>
    </w:p>
    <w:p w14:paraId="3D497664" w14:textId="77777777" w:rsidR="003712C5" w:rsidRDefault="003712C5" w:rsidP="003712C5">
      <w:pPr>
        <w:pStyle w:val="Tekstprzypisudolnego"/>
        <w:spacing w:after="60"/>
        <w:ind w:left="142"/>
        <w:jc w:val="both"/>
        <w:rPr>
          <w:sz w:val="19"/>
          <w:szCs w:val="19"/>
        </w:rPr>
      </w:pPr>
      <w:r>
        <w:rPr>
          <w:i/>
          <w:iCs/>
          <w:sz w:val="19"/>
          <w:szCs w:val="19"/>
        </w:rPr>
        <w:t xml:space="preserve">w tym podwykonawców, dostawców lub podmiotów, na których zdolności polega się w rozumieniu dyrektyw w sprawie zamówień publicznych, w </w:t>
      </w:r>
      <w:proofErr w:type="gramStart"/>
      <w:r>
        <w:rPr>
          <w:i/>
          <w:iCs/>
          <w:sz w:val="19"/>
          <w:szCs w:val="19"/>
        </w:rPr>
        <w:t>przypadku</w:t>
      </w:r>
      <w:proofErr w:type="gramEnd"/>
      <w:r>
        <w:rPr>
          <w:i/>
          <w:iCs/>
          <w:sz w:val="19"/>
          <w:szCs w:val="19"/>
        </w:rPr>
        <w:t xml:space="preserve"> gdy przypada na nich ponad 10 % wartości zamówienia”.</w:t>
      </w:r>
      <w:r>
        <w:rPr>
          <w:sz w:val="19"/>
          <w:szCs w:val="19"/>
        </w:rPr>
        <w:t xml:space="preserve"> </w:t>
      </w:r>
    </w:p>
    <w:p w14:paraId="464FC181" w14:textId="77777777" w:rsidR="003712C5" w:rsidRDefault="003712C5" w:rsidP="003712C5">
      <w:pPr>
        <w:pStyle w:val="Tekstprzypisudolnego"/>
        <w:spacing w:after="120"/>
        <w:ind w:left="142"/>
        <w:jc w:val="both"/>
        <w:rPr>
          <w:sz w:val="19"/>
          <w:szCs w:val="19"/>
        </w:rPr>
      </w:pPr>
      <w:r>
        <w:rPr>
          <w:sz w:val="19"/>
          <w:szCs w:val="19"/>
        </w:rPr>
        <w:t>Zakaz odnosi się do treści przepisu aktualnej na dzień składania oświadczenia.</w:t>
      </w:r>
    </w:p>
  </w:footnote>
  <w:footnote w:id="2">
    <w:p w14:paraId="7CBF5045" w14:textId="77777777" w:rsidR="003712C5" w:rsidRDefault="003712C5" w:rsidP="003712C5">
      <w:pPr>
        <w:pStyle w:val="Tekstprzypisudolnego"/>
        <w:ind w:left="142" w:hanging="142"/>
        <w:jc w:val="both"/>
        <w:rPr>
          <w:i/>
          <w:iCs/>
          <w:sz w:val="19"/>
          <w:szCs w:val="19"/>
        </w:rPr>
      </w:pPr>
      <w:r>
        <w:rPr>
          <w:rStyle w:val="Odwoanieprzypisudolnego"/>
          <w:sz w:val="19"/>
          <w:szCs w:val="19"/>
        </w:rPr>
        <w:t>[2]</w:t>
      </w:r>
      <w:r>
        <w:rPr>
          <w:sz w:val="19"/>
          <w:szCs w:val="19"/>
        </w:rPr>
        <w:t xml:space="preserve"> „</w:t>
      </w:r>
      <w:r>
        <w:rPr>
          <w:i/>
          <w:iCs/>
          <w:sz w:val="19"/>
          <w:szCs w:val="19"/>
        </w:rPr>
        <w:t>Na zasadzie odstępstwa od ust. 1 właściwe organy mogą zezwolić na udzielenie i dalsze wykonywanie zamówień, których przedmiotem jest:</w:t>
      </w:r>
    </w:p>
    <w:p w14:paraId="5277622C" w14:textId="77777777" w:rsidR="003712C5" w:rsidRDefault="003712C5" w:rsidP="003712C5">
      <w:pPr>
        <w:pStyle w:val="Tekstprzypisudolnego"/>
        <w:ind w:left="426" w:hanging="284"/>
        <w:jc w:val="both"/>
        <w:rPr>
          <w:i/>
          <w:iCs/>
          <w:sz w:val="19"/>
          <w:szCs w:val="19"/>
        </w:rPr>
      </w:pPr>
      <w:r>
        <w:rPr>
          <w:i/>
          <w:iCs/>
          <w:sz w:val="19"/>
          <w:szCs w:val="19"/>
        </w:rPr>
        <w:t>a)   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14:paraId="48FE1C9B" w14:textId="77777777" w:rsidR="003712C5" w:rsidRDefault="003712C5" w:rsidP="003712C5">
      <w:pPr>
        <w:pStyle w:val="Tekstprzypisudolnego"/>
        <w:ind w:left="426" w:hanging="284"/>
        <w:jc w:val="both"/>
        <w:rPr>
          <w:i/>
          <w:iCs/>
          <w:sz w:val="19"/>
          <w:szCs w:val="19"/>
        </w:rPr>
      </w:pPr>
      <w:r>
        <w:rPr>
          <w:i/>
          <w:iCs/>
          <w:sz w:val="19"/>
          <w:szCs w:val="19"/>
        </w:rPr>
        <w:t>b)   współpraca międzyrządowa w ramach programów kosmicznych;</w:t>
      </w:r>
    </w:p>
    <w:p w14:paraId="579C525B" w14:textId="77777777" w:rsidR="003712C5" w:rsidRDefault="003712C5" w:rsidP="003712C5">
      <w:pPr>
        <w:pStyle w:val="Tekstprzypisudolnego"/>
        <w:ind w:left="426" w:hanging="284"/>
        <w:jc w:val="both"/>
        <w:rPr>
          <w:i/>
          <w:iCs/>
          <w:sz w:val="19"/>
          <w:szCs w:val="19"/>
        </w:rPr>
      </w:pPr>
      <w:r>
        <w:rPr>
          <w:i/>
          <w:iCs/>
          <w:sz w:val="19"/>
          <w:szCs w:val="19"/>
        </w:rPr>
        <w:t>c)   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14:paraId="2310440D" w14:textId="77777777" w:rsidR="003712C5" w:rsidRDefault="003712C5" w:rsidP="003712C5">
      <w:pPr>
        <w:pStyle w:val="Tekstprzypisudolnego"/>
        <w:ind w:left="426" w:hanging="284"/>
        <w:jc w:val="both"/>
        <w:rPr>
          <w:i/>
          <w:iCs/>
          <w:sz w:val="19"/>
          <w:szCs w:val="19"/>
        </w:rPr>
      </w:pPr>
      <w:r>
        <w:rPr>
          <w:i/>
          <w:iCs/>
          <w:sz w:val="19"/>
          <w:szCs w:val="19"/>
        </w:rPr>
        <w:t>d)   funkcjonowanie przedstawicielstw dyplomatycznych i konsularnych Unii i państw członkowskich w Rosji, w tym delegatur, ambasad i misji, lub organizacji międzynarodowych w Rosji korzystających z immunitetów zgodnie z prawem międzynarodowym;</w:t>
      </w:r>
    </w:p>
    <w:p w14:paraId="420F7C24" w14:textId="77777777" w:rsidR="003712C5" w:rsidRDefault="003712C5" w:rsidP="003712C5">
      <w:pPr>
        <w:pStyle w:val="Tekstprzypisudolnego"/>
        <w:ind w:left="426" w:hanging="284"/>
        <w:jc w:val="both"/>
        <w:rPr>
          <w:i/>
          <w:iCs/>
          <w:sz w:val="19"/>
          <w:szCs w:val="19"/>
        </w:rPr>
      </w:pPr>
      <w:r>
        <w:rPr>
          <w:i/>
          <w:iCs/>
          <w:sz w:val="19"/>
          <w:szCs w:val="19"/>
        </w:rPr>
        <w:t>e)   o ile nie są zakazane na podstawie art. 3m lub 3n, zakup, przywóz lub transport gazu ziemnego i ropy naftowej, w tym produktów rafinacji ropy naftowej, a także tytanu, aluminium, miedzi, niklu, palladu i rudy żelaza z Rosji lub przez Rosję do Unii; lub</w:t>
      </w:r>
    </w:p>
    <w:p w14:paraId="671A4D9D" w14:textId="77777777" w:rsidR="003712C5" w:rsidRDefault="003712C5" w:rsidP="003712C5">
      <w:pPr>
        <w:pStyle w:val="Tekstprzypisudolnego"/>
        <w:spacing w:after="120"/>
        <w:ind w:left="426" w:hanging="284"/>
        <w:jc w:val="both"/>
        <w:rPr>
          <w:sz w:val="19"/>
          <w:szCs w:val="19"/>
        </w:rPr>
      </w:pPr>
      <w:r>
        <w:rPr>
          <w:i/>
          <w:iCs/>
          <w:sz w:val="19"/>
          <w:szCs w:val="19"/>
        </w:rPr>
        <w:t>f)    zakup, przywóz lub transport do Unii węgla oraz innych stałych paliw kopalnych, wymienionych w załączniku XXII, do dnia 10 sierpnia 2022 r.</w:t>
      </w:r>
      <w:r>
        <w:rPr>
          <w:sz w:val="19"/>
          <w:szCs w:val="19"/>
        </w:rPr>
        <w:t>”.</w:t>
      </w:r>
    </w:p>
  </w:footnote>
  <w:footnote w:id="3">
    <w:p w14:paraId="77206662" w14:textId="77777777" w:rsidR="003712C5" w:rsidRDefault="003712C5" w:rsidP="003712C5">
      <w:pPr>
        <w:pStyle w:val="Tekstprzypisudolnego"/>
        <w:ind w:left="142" w:hanging="142"/>
        <w:jc w:val="both"/>
        <w:rPr>
          <w:sz w:val="19"/>
          <w:szCs w:val="19"/>
        </w:rPr>
      </w:pPr>
      <w:r>
        <w:rPr>
          <w:rStyle w:val="Odwoanieprzypisudolnego"/>
          <w:sz w:val="19"/>
          <w:szCs w:val="19"/>
        </w:rPr>
        <w:t>[3]</w:t>
      </w:r>
      <w:r>
        <w:rPr>
          <w:sz w:val="19"/>
          <w:szCs w:val="19"/>
        </w:rPr>
        <w:t xml:space="preserve"> w przypadku konieczności zmiany podmiotu udostępniającego zasoby, wykonawca musi wykazać, że proponowany inny podmiot lub wykonawca samodzielnie spełnia warunki udziału w postępowaniu w zakresie dotyczącym udostępnianych zasobów, w stopniu nie mniejszym niż podmiot, na którego zasoby wykonawca powoływał się w trakcie postępowania o udzielenie zamówienia.</w:t>
      </w:r>
    </w:p>
    <w:p w14:paraId="3104C273" w14:textId="77777777" w:rsidR="003712C5" w:rsidRDefault="003712C5" w:rsidP="003712C5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9B69B" w14:textId="7D639EAD" w:rsidR="003712C5" w:rsidRPr="003712C5" w:rsidRDefault="003712C5" w:rsidP="003712C5">
    <w:pPr>
      <w:pStyle w:val="Nagwek"/>
      <w:jc w:val="right"/>
      <w:rPr>
        <w:b/>
        <w:bCs/>
      </w:rPr>
    </w:pPr>
    <w:r w:rsidRPr="003712C5">
      <w:rPr>
        <w:b/>
        <w:bCs/>
      </w:rPr>
      <w:t xml:space="preserve">Załącznik nr </w:t>
    </w:r>
    <w:r w:rsidR="006E631E">
      <w:rPr>
        <w:b/>
        <w:bCs/>
      </w:rPr>
      <w:t>5</w:t>
    </w:r>
    <w:r w:rsidRPr="003712C5">
      <w:rPr>
        <w:b/>
        <w:bCs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443CD"/>
    <w:multiLevelType w:val="hybridMultilevel"/>
    <w:tmpl w:val="6C7E8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E56FB9"/>
    <w:multiLevelType w:val="hybridMultilevel"/>
    <w:tmpl w:val="9976AB5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B870B63"/>
    <w:multiLevelType w:val="hybridMultilevel"/>
    <w:tmpl w:val="A35A2BEA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606402">
    <w:abstractNumId w:val="0"/>
  </w:num>
  <w:num w:numId="2" w16cid:durableId="1983534137">
    <w:abstractNumId w:val="1"/>
  </w:num>
  <w:num w:numId="3" w16cid:durableId="2026026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B08"/>
    <w:rsid w:val="00050417"/>
    <w:rsid w:val="00055A9D"/>
    <w:rsid w:val="000E369F"/>
    <w:rsid w:val="002B2337"/>
    <w:rsid w:val="002F0189"/>
    <w:rsid w:val="003712C5"/>
    <w:rsid w:val="003D38DC"/>
    <w:rsid w:val="00564CB9"/>
    <w:rsid w:val="005C2334"/>
    <w:rsid w:val="00631F1A"/>
    <w:rsid w:val="006E631E"/>
    <w:rsid w:val="00772A9D"/>
    <w:rsid w:val="00821928"/>
    <w:rsid w:val="009746EA"/>
    <w:rsid w:val="00B84507"/>
    <w:rsid w:val="00B9061F"/>
    <w:rsid w:val="00C32D96"/>
    <w:rsid w:val="00D44D38"/>
    <w:rsid w:val="00DA3B08"/>
    <w:rsid w:val="00E353A5"/>
    <w:rsid w:val="00E606D0"/>
    <w:rsid w:val="00EB539C"/>
    <w:rsid w:val="00FB2F65"/>
    <w:rsid w:val="00FC28DB"/>
    <w:rsid w:val="00FF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73ABC"/>
  <w15:chartTrackingRefBased/>
  <w15:docId w15:val="{9E5DD6EE-42CF-4A22-BDBE-C65674AA9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2C5"/>
    <w:pPr>
      <w:spacing w:before="0" w:after="200" w:line="276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E606D0"/>
    <w:pPr>
      <w:keepNext/>
      <w:keepLines/>
      <w:spacing w:before="120" w:after="120" w:line="300" w:lineRule="auto"/>
      <w:outlineLvl w:val="0"/>
    </w:pPr>
    <w:rPr>
      <w:rFonts w:asciiTheme="minorHAnsi" w:eastAsiaTheme="majorEastAsia" w:hAnsiTheme="minorHAnsi" w:cstheme="minorHAnsi"/>
      <w:b/>
      <w:bCs/>
      <w:kern w:val="2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3B08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3B08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3B08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3B08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3B08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3B08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3B08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3B08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06D0"/>
    <w:rPr>
      <w:rFonts w:eastAsiaTheme="majorEastAsia" w:cstheme="minorHAnsi"/>
      <w:b/>
      <w:bCs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3B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3B0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3B08"/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3B08"/>
    <w:rPr>
      <w:rFonts w:eastAsiaTheme="majorEastAsia" w:cstheme="majorBidi"/>
      <w:color w:val="2F5496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3B08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3B08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3B08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3B08"/>
    <w:rPr>
      <w:rFonts w:eastAsiaTheme="majorEastAsia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DA3B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A3B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3B08"/>
    <w:pPr>
      <w:numPr>
        <w:ilvl w:val="1"/>
      </w:numPr>
      <w:spacing w:before="240"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A3B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A3B08"/>
    <w:pPr>
      <w:spacing w:before="160" w:after="160" w:line="24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A3B08"/>
    <w:rPr>
      <w:i/>
      <w:iCs/>
      <w:color w:val="404040" w:themeColor="text1" w:themeTint="BF"/>
      <w:sz w:val="22"/>
      <w:szCs w:val="22"/>
    </w:rPr>
  </w:style>
  <w:style w:type="paragraph" w:styleId="Akapitzlist">
    <w:name w:val="List Paragraph"/>
    <w:aliases w:val="normalny tekst,Numerowanie,Akapit z listą BS,Kolorowa lista — akcent 11,Podsis rysunku,Preambuła,EPL lista punktowana z wyrózneniem,A_wyliczenie,K-P_odwolanie,Akapit z listą5,maz_wyliczenie,opis dzialania,List Paragraph,Akapit z listą 1"/>
    <w:basedOn w:val="Normalny"/>
    <w:link w:val="AkapitzlistZnak"/>
    <w:uiPriority w:val="34"/>
    <w:qFormat/>
    <w:rsid w:val="00DA3B08"/>
    <w:pPr>
      <w:spacing w:before="240" w:after="0" w:line="240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A3B0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3B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3B08"/>
    <w:rPr>
      <w:i/>
      <w:iCs/>
      <w:color w:val="2F5496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DA3B08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rsid w:val="00371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712C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rsid w:val="003712C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1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12C5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71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12C5"/>
    <w:rPr>
      <w:rFonts w:ascii="Calibri" w:eastAsia="Calibri" w:hAnsi="Calibri" w:cs="Calibri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normalny tekst Znak,Numerowanie Znak,Akapit z listą BS Znak,Kolorowa lista — akcent 11 Znak,Podsis rysunku Znak,Preambuła Znak,EPL lista punktowana z wyrózneniem Znak,A_wyliczenie Znak,K-P_odwolanie Znak,Akapit z listą5 Znak"/>
    <w:link w:val="Akapitzlist"/>
    <w:uiPriority w:val="34"/>
    <w:qFormat/>
    <w:rsid w:val="00FF418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AE805-EEEE-432D-9F58-7680C7DEB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Klusek Janusz (ZZW)</cp:lastModifiedBy>
  <cp:revision>4</cp:revision>
  <cp:lastPrinted>2025-10-22T07:56:00Z</cp:lastPrinted>
  <dcterms:created xsi:type="dcterms:W3CDTF">2025-09-19T09:49:00Z</dcterms:created>
  <dcterms:modified xsi:type="dcterms:W3CDTF">2025-10-22T07:57:00Z</dcterms:modified>
</cp:coreProperties>
</file>